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D3" w:rsidRPr="004316A8" w:rsidRDefault="00EC47D3" w:rsidP="004316A8">
      <w:pPr>
        <w:widowControl/>
        <w:spacing w:line="400" w:lineRule="exact"/>
        <w:jc w:val="left"/>
        <w:textAlignment w:val="top"/>
        <w:rPr>
          <w:rFonts w:ascii="宋体" w:cs="宋体"/>
          <w:color w:val="FF0000"/>
          <w:kern w:val="0"/>
          <w:sz w:val="36"/>
          <w:szCs w:val="36"/>
        </w:rPr>
      </w:pPr>
      <w:bookmarkStart w:id="0" w:name="_GoBack"/>
      <w:bookmarkEnd w:id="0"/>
    </w:p>
    <w:p w:rsidR="00EC47D3" w:rsidRPr="004316A8" w:rsidRDefault="00EC47D3" w:rsidP="004316A8">
      <w:pPr>
        <w:widowControl/>
        <w:spacing w:line="400" w:lineRule="exact"/>
        <w:jc w:val="left"/>
        <w:textAlignment w:val="top"/>
        <w:rPr>
          <w:rFonts w:ascii="宋体" w:cs="宋体"/>
          <w:color w:val="FF0000"/>
          <w:kern w:val="0"/>
          <w:sz w:val="36"/>
          <w:szCs w:val="36"/>
        </w:rPr>
      </w:pPr>
    </w:p>
    <w:p w:rsidR="00EC47D3" w:rsidRPr="004316A8" w:rsidRDefault="00EC47D3" w:rsidP="004316A8">
      <w:pPr>
        <w:widowControl/>
        <w:spacing w:line="640" w:lineRule="exact"/>
        <w:jc w:val="center"/>
        <w:textAlignment w:val="top"/>
        <w:rPr>
          <w:rFonts w:ascii="方正小标宋简体" w:eastAsia="方正小标宋简体" w:hAnsi="宋体" w:cs="宋体"/>
          <w:color w:val="000000"/>
          <w:kern w:val="0"/>
          <w:sz w:val="44"/>
          <w:szCs w:val="44"/>
        </w:rPr>
      </w:pPr>
      <w:r w:rsidRPr="004316A8">
        <w:rPr>
          <w:rFonts w:ascii="方正小标宋简体" w:eastAsia="方正小标宋简体" w:hAnsi="宋体" w:cs="宋体" w:hint="eastAsia"/>
          <w:color w:val="000000"/>
          <w:kern w:val="0"/>
          <w:sz w:val="44"/>
          <w:szCs w:val="44"/>
        </w:rPr>
        <w:t>关于印发《山东大学攻读学术型硕士学位</w:t>
      </w:r>
    </w:p>
    <w:p w:rsidR="00EC47D3" w:rsidRPr="004316A8" w:rsidRDefault="00EC47D3" w:rsidP="004316A8">
      <w:pPr>
        <w:widowControl/>
        <w:spacing w:line="640" w:lineRule="exact"/>
        <w:jc w:val="center"/>
        <w:textAlignment w:val="top"/>
        <w:rPr>
          <w:rFonts w:ascii="方正小标宋简体" w:eastAsia="方正小标宋简体" w:hAnsi="宋体" w:cs="宋体"/>
          <w:color w:val="000000"/>
          <w:kern w:val="0"/>
          <w:sz w:val="44"/>
          <w:szCs w:val="44"/>
        </w:rPr>
      </w:pPr>
      <w:r w:rsidRPr="004316A8">
        <w:rPr>
          <w:rFonts w:ascii="方正小标宋简体" w:eastAsia="方正小标宋简体" w:hAnsi="宋体" w:cs="宋体" w:hint="eastAsia"/>
          <w:color w:val="000000"/>
          <w:kern w:val="0"/>
          <w:sz w:val="44"/>
          <w:szCs w:val="44"/>
        </w:rPr>
        <w:t>研究生中期筛选管理规定》的通知</w:t>
      </w:r>
    </w:p>
    <w:p w:rsidR="00EC47D3" w:rsidRPr="004316A8" w:rsidRDefault="00EC47D3" w:rsidP="004316A8">
      <w:pPr>
        <w:widowControl/>
        <w:spacing w:line="540" w:lineRule="exact"/>
        <w:jc w:val="left"/>
        <w:textAlignment w:val="top"/>
        <w:rPr>
          <w:rFonts w:ascii="仿宋_GB2312" w:eastAsia="仿宋_GB2312" w:hAnsi="宋体" w:cs="宋体"/>
          <w:color w:val="000000"/>
          <w:kern w:val="0"/>
          <w:sz w:val="32"/>
          <w:szCs w:val="32"/>
        </w:rPr>
      </w:pPr>
    </w:p>
    <w:p w:rsidR="00EC47D3" w:rsidRPr="004316A8" w:rsidRDefault="00EC47D3" w:rsidP="004316A8">
      <w:pPr>
        <w:widowControl/>
        <w:spacing w:line="580" w:lineRule="exact"/>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各有关</w:t>
      </w:r>
      <w:r w:rsidRPr="004316A8">
        <w:rPr>
          <w:rFonts w:ascii="仿宋_GB2312" w:eastAsia="仿宋_GB2312" w:hAnsi="宋体" w:cs="宋体" w:hint="eastAsia"/>
          <w:color w:val="000000"/>
          <w:kern w:val="0"/>
          <w:sz w:val="32"/>
          <w:szCs w:val="32"/>
        </w:rPr>
        <w:t>研究生培养</w:t>
      </w:r>
      <w:r w:rsidRPr="004316A8">
        <w:rPr>
          <w:rFonts w:ascii="仿宋_GB2312" w:eastAsia="仿宋_GB2312" w:hAnsi="宋体" w:cs="宋体" w:hint="eastAsia"/>
          <w:color w:val="000000"/>
          <w:kern w:val="0"/>
          <w:sz w:val="32"/>
          <w:szCs w:val="32"/>
          <w:lang w:eastAsia="ja-JP"/>
        </w:rPr>
        <w:t>单位：</w:t>
      </w:r>
    </w:p>
    <w:p w:rsidR="00EC47D3" w:rsidRPr="004316A8" w:rsidRDefault="00EC47D3" w:rsidP="00C73134">
      <w:pPr>
        <w:widowControl/>
        <w:spacing w:line="580" w:lineRule="exact"/>
        <w:ind w:rightChars="11" w:right="31680" w:firstLineChars="200" w:firstLine="31680"/>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《山东大学攻读学术型硕士学位研究生中期筛选管理规定》业经学校研究通过，现印发给你们，请遵照执行。</w:t>
      </w:r>
    </w:p>
    <w:p w:rsidR="00EC47D3" w:rsidRPr="004316A8" w:rsidRDefault="00EC47D3" w:rsidP="004316A8">
      <w:pPr>
        <w:widowControl/>
        <w:adjustRightInd w:val="0"/>
        <w:snapToGrid w:val="0"/>
        <w:spacing w:line="580" w:lineRule="exact"/>
        <w:jc w:val="center"/>
        <w:textAlignment w:val="top"/>
        <w:rPr>
          <w:rFonts w:ascii="宋体" w:cs="宋体"/>
          <w:b/>
          <w:bCs/>
          <w:color w:val="000000"/>
          <w:kern w:val="0"/>
          <w:sz w:val="45"/>
          <w:szCs w:val="45"/>
        </w:rPr>
      </w:pPr>
    </w:p>
    <w:p w:rsidR="00EC47D3" w:rsidRPr="004316A8" w:rsidRDefault="00EC47D3" w:rsidP="004316A8">
      <w:pPr>
        <w:widowControl/>
        <w:adjustRightInd w:val="0"/>
        <w:snapToGrid w:val="0"/>
        <w:spacing w:line="580" w:lineRule="exact"/>
        <w:jc w:val="center"/>
        <w:textAlignment w:val="top"/>
        <w:rPr>
          <w:rFonts w:ascii="宋体" w:cs="宋体"/>
          <w:b/>
          <w:bCs/>
          <w:color w:val="000000"/>
          <w:kern w:val="0"/>
          <w:sz w:val="45"/>
          <w:szCs w:val="45"/>
        </w:rPr>
      </w:pPr>
    </w:p>
    <w:p w:rsidR="00EC47D3" w:rsidRPr="004316A8" w:rsidRDefault="00EC47D3" w:rsidP="004316A8">
      <w:pPr>
        <w:widowControl/>
        <w:adjustRightInd w:val="0"/>
        <w:snapToGrid w:val="0"/>
        <w:spacing w:line="580" w:lineRule="exact"/>
        <w:jc w:val="center"/>
        <w:textAlignment w:val="top"/>
        <w:rPr>
          <w:rFonts w:ascii="宋体" w:cs="宋体"/>
          <w:b/>
          <w:bCs/>
          <w:color w:val="000000"/>
          <w:kern w:val="0"/>
          <w:sz w:val="45"/>
          <w:szCs w:val="45"/>
        </w:rPr>
      </w:pPr>
    </w:p>
    <w:p w:rsidR="00EC47D3" w:rsidRPr="004316A8" w:rsidRDefault="00EC47D3" w:rsidP="004316A8">
      <w:pPr>
        <w:widowControl/>
        <w:adjustRightInd w:val="0"/>
        <w:snapToGrid w:val="0"/>
        <w:spacing w:line="580" w:lineRule="exact"/>
        <w:jc w:val="center"/>
        <w:textAlignment w:val="top"/>
        <w:rPr>
          <w:rFonts w:ascii="宋体" w:cs="宋体"/>
          <w:b/>
          <w:bCs/>
          <w:color w:val="000000"/>
          <w:kern w:val="0"/>
          <w:sz w:val="45"/>
          <w:szCs w:val="45"/>
        </w:rPr>
      </w:pPr>
    </w:p>
    <w:p w:rsidR="00EC47D3" w:rsidRPr="004316A8" w:rsidRDefault="00EC47D3" w:rsidP="004316A8">
      <w:pPr>
        <w:widowControl/>
        <w:adjustRightInd w:val="0"/>
        <w:snapToGrid w:val="0"/>
        <w:spacing w:line="580" w:lineRule="exact"/>
        <w:ind w:right="800"/>
        <w:jc w:val="righ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山</w:t>
      </w:r>
      <w:r w:rsidRPr="004316A8">
        <w:rPr>
          <w:rFonts w:ascii="仿宋_GB2312" w:eastAsia="仿宋_GB2312" w:hAnsi="宋体" w:cs="宋体"/>
          <w:color w:val="000000"/>
          <w:kern w:val="0"/>
          <w:sz w:val="32"/>
          <w:szCs w:val="32"/>
          <w:lang w:eastAsia="ja-JP"/>
        </w:rPr>
        <w:t xml:space="preserve"> </w:t>
      </w:r>
      <w:r w:rsidRPr="004316A8">
        <w:rPr>
          <w:rFonts w:ascii="仿宋_GB2312" w:eastAsia="仿宋_GB2312" w:hAnsi="宋体" w:cs="宋体" w:hint="eastAsia"/>
          <w:color w:val="000000"/>
          <w:kern w:val="0"/>
          <w:sz w:val="32"/>
          <w:szCs w:val="32"/>
          <w:lang w:eastAsia="ja-JP"/>
        </w:rPr>
        <w:t>东</w:t>
      </w:r>
      <w:r w:rsidRPr="004316A8">
        <w:rPr>
          <w:rFonts w:ascii="仿宋_GB2312" w:eastAsia="仿宋_GB2312" w:hAnsi="宋体" w:cs="宋体"/>
          <w:color w:val="000000"/>
          <w:kern w:val="0"/>
          <w:sz w:val="32"/>
          <w:szCs w:val="32"/>
          <w:lang w:eastAsia="ja-JP"/>
        </w:rPr>
        <w:t xml:space="preserve"> </w:t>
      </w:r>
      <w:r w:rsidRPr="004316A8">
        <w:rPr>
          <w:rFonts w:ascii="仿宋_GB2312" w:eastAsia="仿宋_GB2312" w:hAnsi="宋体" w:cs="宋体" w:hint="eastAsia"/>
          <w:color w:val="000000"/>
          <w:kern w:val="0"/>
          <w:sz w:val="32"/>
          <w:szCs w:val="32"/>
          <w:lang w:eastAsia="ja-JP"/>
        </w:rPr>
        <w:t>大</w:t>
      </w:r>
      <w:r w:rsidRPr="004316A8">
        <w:rPr>
          <w:rFonts w:ascii="仿宋_GB2312" w:eastAsia="仿宋_GB2312" w:hAnsi="宋体" w:cs="宋体"/>
          <w:color w:val="000000"/>
          <w:kern w:val="0"/>
          <w:sz w:val="32"/>
          <w:szCs w:val="32"/>
          <w:lang w:eastAsia="ja-JP"/>
        </w:rPr>
        <w:t xml:space="preserve"> </w:t>
      </w:r>
      <w:r w:rsidRPr="004316A8">
        <w:rPr>
          <w:rFonts w:ascii="仿宋_GB2312" w:eastAsia="仿宋_GB2312" w:hAnsi="宋体" w:cs="宋体" w:hint="eastAsia"/>
          <w:color w:val="000000"/>
          <w:kern w:val="0"/>
          <w:sz w:val="32"/>
          <w:szCs w:val="32"/>
          <w:lang w:eastAsia="ja-JP"/>
        </w:rPr>
        <w:t>学</w:t>
      </w:r>
    </w:p>
    <w:p w:rsidR="00EC47D3" w:rsidRPr="004316A8" w:rsidRDefault="00EC47D3" w:rsidP="004316A8">
      <w:pPr>
        <w:widowControl/>
        <w:adjustRightInd w:val="0"/>
        <w:snapToGrid w:val="0"/>
        <w:spacing w:line="580" w:lineRule="exact"/>
        <w:ind w:right="480"/>
        <w:jc w:val="righ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color w:val="000000"/>
          <w:kern w:val="0"/>
          <w:sz w:val="32"/>
          <w:szCs w:val="32"/>
          <w:lang w:eastAsia="ja-JP"/>
        </w:rPr>
        <w:t>2014</w:t>
      </w:r>
      <w:r w:rsidRPr="004316A8">
        <w:rPr>
          <w:rFonts w:ascii="仿宋_GB2312" w:eastAsia="仿宋_GB2312" w:hAnsi="宋体" w:cs="宋体" w:hint="eastAsia"/>
          <w:color w:val="000000"/>
          <w:kern w:val="0"/>
          <w:sz w:val="32"/>
          <w:szCs w:val="32"/>
          <w:lang w:eastAsia="ja-JP"/>
        </w:rPr>
        <w:t>年</w:t>
      </w:r>
      <w:r w:rsidRPr="004316A8">
        <w:rPr>
          <w:rFonts w:ascii="仿宋_GB2312" w:eastAsia="仿宋_GB2312" w:hAnsi="宋体" w:cs="宋体"/>
          <w:color w:val="000000"/>
          <w:kern w:val="0"/>
          <w:sz w:val="32"/>
          <w:szCs w:val="32"/>
        </w:rPr>
        <w:t>4</w:t>
      </w:r>
      <w:r w:rsidRPr="004316A8">
        <w:rPr>
          <w:rFonts w:ascii="仿宋_GB2312" w:eastAsia="仿宋_GB2312" w:hAnsi="宋体" w:cs="宋体" w:hint="eastAsia"/>
          <w:color w:val="000000"/>
          <w:kern w:val="0"/>
          <w:sz w:val="32"/>
          <w:szCs w:val="32"/>
          <w:lang w:eastAsia="ja-JP"/>
        </w:rPr>
        <w:t>月</w:t>
      </w:r>
      <w:r w:rsidRPr="004316A8">
        <w:rPr>
          <w:rFonts w:ascii="仿宋_GB2312" w:eastAsia="仿宋_GB2312" w:hAnsi="宋体" w:cs="宋体"/>
          <w:color w:val="000000"/>
          <w:kern w:val="0"/>
          <w:sz w:val="32"/>
          <w:szCs w:val="32"/>
          <w:lang w:eastAsia="ja-JP"/>
        </w:rPr>
        <w:t>3</w:t>
      </w:r>
      <w:r w:rsidRPr="004316A8">
        <w:rPr>
          <w:rFonts w:ascii="仿宋_GB2312" w:eastAsia="仿宋_GB2312" w:hAnsi="宋体" w:cs="宋体" w:hint="eastAsia"/>
          <w:color w:val="000000"/>
          <w:kern w:val="0"/>
          <w:sz w:val="32"/>
          <w:szCs w:val="32"/>
          <w:lang w:eastAsia="ja-JP"/>
        </w:rPr>
        <w:t>日</w:t>
      </w:r>
    </w:p>
    <w:p w:rsidR="00EC47D3" w:rsidRPr="004316A8" w:rsidRDefault="00EC47D3" w:rsidP="004316A8">
      <w:pPr>
        <w:widowControl/>
        <w:spacing w:line="640" w:lineRule="exact"/>
        <w:jc w:val="center"/>
        <w:textAlignment w:val="top"/>
        <w:rPr>
          <w:rFonts w:ascii="方正小标宋_GBK" w:eastAsia="方正小标宋_GBK" w:hAnsi="宋体" w:cs="宋体"/>
          <w:color w:val="000000"/>
          <w:kern w:val="0"/>
          <w:sz w:val="44"/>
          <w:szCs w:val="44"/>
        </w:rPr>
      </w:pPr>
      <w:r w:rsidRPr="004316A8">
        <w:rPr>
          <w:rFonts w:ascii="宋体" w:cs="宋体"/>
          <w:b/>
          <w:bCs/>
          <w:color w:val="000000"/>
          <w:kern w:val="0"/>
          <w:sz w:val="45"/>
          <w:szCs w:val="45"/>
        </w:rPr>
        <w:br w:type="page"/>
      </w:r>
      <w:r w:rsidRPr="004316A8">
        <w:rPr>
          <w:rFonts w:ascii="方正小标宋_GBK" w:eastAsia="方正小标宋_GBK" w:hAnsi="宋体" w:cs="宋体" w:hint="eastAsia"/>
          <w:color w:val="000000"/>
          <w:kern w:val="0"/>
          <w:sz w:val="44"/>
          <w:szCs w:val="44"/>
          <w:lang w:eastAsia="ja-JP"/>
        </w:rPr>
        <w:t>山东大学攻读学术型硕士学位研究生</w:t>
      </w:r>
    </w:p>
    <w:p w:rsidR="00EC47D3" w:rsidRDefault="00EC47D3" w:rsidP="004316A8">
      <w:pPr>
        <w:widowControl/>
        <w:spacing w:line="640" w:lineRule="exact"/>
        <w:jc w:val="center"/>
        <w:textAlignment w:val="top"/>
        <w:rPr>
          <w:rFonts w:ascii="方正小标宋_GBK" w:eastAsia="方正小标宋_GBK" w:hAnsi="宋体" w:cs="宋体"/>
          <w:color w:val="000000"/>
          <w:kern w:val="0"/>
          <w:sz w:val="44"/>
          <w:szCs w:val="44"/>
        </w:rPr>
      </w:pPr>
      <w:r w:rsidRPr="004316A8">
        <w:rPr>
          <w:rFonts w:ascii="方正小标宋_GBK" w:eastAsia="方正小标宋_GBK" w:hAnsi="宋体" w:cs="宋体" w:hint="eastAsia"/>
          <w:color w:val="000000"/>
          <w:kern w:val="0"/>
          <w:sz w:val="44"/>
          <w:szCs w:val="44"/>
          <w:lang w:eastAsia="ja-JP"/>
        </w:rPr>
        <w:t>中期筛选管理规定</w:t>
      </w:r>
    </w:p>
    <w:p w:rsidR="00EC47D3" w:rsidRPr="004316A8" w:rsidRDefault="00EC47D3" w:rsidP="00C43FD5">
      <w:pPr>
        <w:widowControl/>
        <w:spacing w:beforeLines="50" w:afterLines="50" w:line="384" w:lineRule="atLeast"/>
        <w:jc w:val="center"/>
        <w:textAlignment w:val="top"/>
        <w:rPr>
          <w:rFonts w:ascii="仿宋_GB2312" w:eastAsia="仿宋_GB2312" w:hAnsi="宋体" w:cs="宋体"/>
          <w:kern w:val="0"/>
          <w:sz w:val="32"/>
          <w:szCs w:val="24"/>
        </w:rPr>
      </w:pPr>
      <w:r w:rsidRPr="004316A8">
        <w:rPr>
          <w:rFonts w:ascii="Times New Roman" w:eastAsia="仿宋_GB2312" w:hAnsi="宋体" w:cs="宋体" w:hint="eastAsia"/>
          <w:kern w:val="0"/>
          <w:sz w:val="32"/>
          <w:szCs w:val="24"/>
        </w:rPr>
        <w:t>山大研字</w:t>
      </w:r>
      <w:r w:rsidRPr="004316A8">
        <w:rPr>
          <w:rFonts w:ascii="仿宋_GB2312" w:eastAsia="仿宋_GB2312" w:hAnsi="宋体" w:cs="宋体" w:hint="eastAsia"/>
          <w:kern w:val="0"/>
          <w:sz w:val="32"/>
          <w:szCs w:val="24"/>
        </w:rPr>
        <w:t>〔</w:t>
      </w:r>
      <w:r w:rsidRPr="004316A8">
        <w:rPr>
          <w:rFonts w:ascii="仿宋_GB2312" w:eastAsia="仿宋_GB2312" w:hAnsi="宋体" w:cs="宋体"/>
          <w:kern w:val="0"/>
          <w:sz w:val="32"/>
          <w:szCs w:val="24"/>
        </w:rPr>
        <w:t>2014</w:t>
      </w:r>
      <w:r w:rsidRPr="004316A8">
        <w:rPr>
          <w:rFonts w:ascii="仿宋_GB2312" w:eastAsia="仿宋_GB2312" w:hAnsi="宋体" w:cs="宋体" w:hint="eastAsia"/>
          <w:kern w:val="0"/>
          <w:sz w:val="32"/>
          <w:szCs w:val="24"/>
        </w:rPr>
        <w:t>〕</w:t>
      </w:r>
      <w:r w:rsidRPr="004316A8">
        <w:rPr>
          <w:rFonts w:ascii="仿宋_GB2312" w:eastAsia="仿宋_GB2312" w:hAnsi="宋体" w:cs="宋体"/>
          <w:kern w:val="0"/>
          <w:sz w:val="32"/>
          <w:szCs w:val="24"/>
        </w:rPr>
        <w:t>18</w:t>
      </w:r>
      <w:r w:rsidRPr="004316A8">
        <w:rPr>
          <w:rFonts w:ascii="仿宋_GB2312" w:eastAsia="仿宋_GB2312" w:hAnsi="宋体" w:cs="宋体" w:hint="eastAsia"/>
          <w:kern w:val="0"/>
          <w:sz w:val="32"/>
          <w:szCs w:val="24"/>
        </w:rPr>
        <w:t>号</w:t>
      </w:r>
    </w:p>
    <w:p w:rsidR="00EC47D3" w:rsidRPr="004316A8" w:rsidRDefault="00EC47D3" w:rsidP="00C73134">
      <w:pPr>
        <w:widowControl/>
        <w:snapToGrid w:val="0"/>
        <w:spacing w:line="360" w:lineRule="auto"/>
        <w:ind w:firstLineChars="200" w:firstLine="31680"/>
        <w:jc w:val="left"/>
        <w:textAlignment w:val="top"/>
        <w:rPr>
          <w:rFonts w:ascii="宋体" w:cs="宋体"/>
          <w:kern w:val="0"/>
          <w:sz w:val="24"/>
          <w:szCs w:val="24"/>
        </w:rPr>
      </w:pP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为规范攻读学术型硕士学位研究生（以下简称硕士生）培养过程，完善硕士生培养制度，保证和提高硕士生培养质量，根据教育部有关文件精神和我校的具体情况制定本规定。</w:t>
      </w:r>
    </w:p>
    <w:p w:rsidR="00EC47D3" w:rsidRPr="004316A8" w:rsidRDefault="00EC47D3" w:rsidP="00C73134">
      <w:pPr>
        <w:widowControl/>
        <w:adjustRightInd w:val="0"/>
        <w:snapToGrid w:val="0"/>
        <w:spacing w:line="560" w:lineRule="exact"/>
        <w:ind w:right="4886" w:firstLineChars="196" w:firstLine="31680"/>
        <w:jc w:val="left"/>
        <w:textAlignment w:val="top"/>
        <w:rPr>
          <w:rFonts w:ascii="黑体" w:eastAsia="黑体" w:hAnsi="宋体" w:cs="宋体"/>
          <w:color w:val="000000"/>
          <w:kern w:val="0"/>
          <w:sz w:val="32"/>
          <w:szCs w:val="32"/>
          <w:lang w:eastAsia="ja-JP"/>
        </w:rPr>
      </w:pPr>
      <w:r w:rsidRPr="004316A8">
        <w:rPr>
          <w:rFonts w:ascii="黑体" w:eastAsia="黑体" w:hAnsi="宋体" w:cs="宋体" w:hint="eastAsia"/>
          <w:color w:val="000000"/>
          <w:kern w:val="0"/>
          <w:sz w:val="32"/>
          <w:szCs w:val="32"/>
          <w:lang w:eastAsia="ja-JP"/>
        </w:rPr>
        <w:t>一、指导思想</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硕士生中期筛选是在硕士生课程学习基本结束后，对其思想品德表现、课程学习情况、科研能力和身心健康状况等方面进行的一次综合考核和评定，确定其是否具有继续攻读硕士学位的资格。</w:t>
      </w:r>
    </w:p>
    <w:p w:rsidR="00EC47D3" w:rsidRPr="004316A8" w:rsidRDefault="00EC47D3" w:rsidP="00C73134">
      <w:pPr>
        <w:widowControl/>
        <w:adjustRightInd w:val="0"/>
        <w:snapToGrid w:val="0"/>
        <w:spacing w:line="560" w:lineRule="exact"/>
        <w:ind w:right="4886" w:firstLineChars="196" w:firstLine="31680"/>
        <w:jc w:val="left"/>
        <w:textAlignment w:val="top"/>
        <w:rPr>
          <w:rFonts w:ascii="黑体" w:eastAsia="黑体" w:hAnsi="宋体" w:cs="宋体"/>
          <w:color w:val="000000"/>
          <w:kern w:val="0"/>
          <w:sz w:val="32"/>
          <w:szCs w:val="32"/>
          <w:lang w:eastAsia="ja-JP"/>
        </w:rPr>
      </w:pPr>
      <w:r w:rsidRPr="004316A8">
        <w:rPr>
          <w:rFonts w:ascii="黑体" w:eastAsia="黑体" w:hAnsi="宋体" w:cs="宋体" w:hint="eastAsia"/>
          <w:color w:val="000000"/>
          <w:kern w:val="0"/>
          <w:sz w:val="32"/>
          <w:szCs w:val="32"/>
          <w:lang w:eastAsia="ja-JP"/>
        </w:rPr>
        <w:t>二、组织领导</w:t>
      </w:r>
    </w:p>
    <w:p w:rsidR="00EC47D3" w:rsidRPr="004316A8" w:rsidRDefault="00EC47D3" w:rsidP="004316A8">
      <w:pPr>
        <w:widowControl/>
        <w:adjustRightInd w:val="0"/>
        <w:snapToGrid w:val="0"/>
        <w:spacing w:line="560" w:lineRule="exact"/>
        <w:ind w:left="633"/>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硕士生中期筛选工作由各培养单位组织进行。</w:t>
      </w:r>
    </w:p>
    <w:p w:rsidR="00EC47D3" w:rsidRPr="004316A8"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（一）各培养单位成立中期筛选领导小组，负责本单位的硕士生中期筛选工作。各培养单位分管研究生工作的院长、书记为领导小组的当然成员。</w:t>
      </w:r>
      <w:r w:rsidRPr="004316A8">
        <w:rPr>
          <w:rFonts w:ascii="仿宋_GB2312" w:eastAsia="仿宋_GB2312" w:hAnsi="宋体" w:cs="宋体"/>
          <w:color w:val="000000"/>
          <w:kern w:val="0"/>
          <w:sz w:val="32"/>
          <w:szCs w:val="32"/>
          <w:lang w:eastAsia="ja-JP"/>
        </w:rPr>
        <w:t xml:space="preserve"> </w:t>
      </w:r>
    </w:p>
    <w:p w:rsidR="00EC47D3" w:rsidRPr="004316A8"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（二）各培养单位按专业（硕士生少的单位可按培养单位）组成考核小组，指定</w:t>
      </w:r>
      <w:r w:rsidRPr="004316A8">
        <w:rPr>
          <w:rFonts w:ascii="仿宋_GB2312" w:eastAsia="仿宋_GB2312" w:hAnsi="宋体" w:cs="宋体"/>
          <w:color w:val="000000"/>
          <w:kern w:val="0"/>
          <w:sz w:val="32"/>
          <w:szCs w:val="32"/>
          <w:lang w:eastAsia="ja-JP"/>
        </w:rPr>
        <w:t>1</w:t>
      </w:r>
      <w:r w:rsidRPr="004316A8">
        <w:rPr>
          <w:rFonts w:ascii="仿宋_GB2312" w:eastAsia="仿宋_GB2312" w:hAnsi="宋体" w:cs="宋体" w:hint="eastAsia"/>
          <w:color w:val="000000"/>
          <w:kern w:val="0"/>
          <w:sz w:val="32"/>
          <w:szCs w:val="32"/>
          <w:lang w:eastAsia="ja-JP"/>
        </w:rPr>
        <w:t>人为组长。小组成员由本专业或相</w:t>
      </w:r>
      <w:r w:rsidRPr="00C73134">
        <w:rPr>
          <w:rFonts w:ascii="仿宋_GB2312" w:eastAsia="仿宋_GB2312" w:hAnsi="宋体" w:cs="宋体" w:hint="eastAsia"/>
          <w:color w:val="FF0000"/>
          <w:kern w:val="0"/>
          <w:sz w:val="32"/>
          <w:szCs w:val="32"/>
          <w:lang w:eastAsia="ja-JP"/>
        </w:rPr>
        <w:t>关专业</w:t>
      </w:r>
      <w:r w:rsidRPr="00C73134">
        <w:rPr>
          <w:rFonts w:ascii="仿宋_GB2312" w:eastAsia="仿宋_GB2312" w:hAnsi="宋体" w:cs="宋体"/>
          <w:color w:val="FF0000"/>
          <w:kern w:val="0"/>
          <w:sz w:val="32"/>
          <w:szCs w:val="32"/>
          <w:lang w:eastAsia="ja-JP"/>
        </w:rPr>
        <w:t>3-5</w:t>
      </w:r>
      <w:r w:rsidRPr="00C73134">
        <w:rPr>
          <w:rFonts w:ascii="仿宋_GB2312" w:eastAsia="仿宋_GB2312" w:hAnsi="宋体" w:cs="宋体" w:hint="eastAsia"/>
          <w:color w:val="FF0000"/>
          <w:kern w:val="0"/>
          <w:sz w:val="32"/>
          <w:szCs w:val="32"/>
          <w:lang w:eastAsia="ja-JP"/>
        </w:rPr>
        <w:t>名副教授</w:t>
      </w:r>
      <w:r w:rsidRPr="004316A8">
        <w:rPr>
          <w:rFonts w:ascii="仿宋_GB2312" w:eastAsia="仿宋_GB2312" w:hAnsi="宋体" w:cs="宋体" w:hint="eastAsia"/>
          <w:color w:val="000000"/>
          <w:kern w:val="0"/>
          <w:sz w:val="32"/>
          <w:szCs w:val="32"/>
          <w:lang w:eastAsia="ja-JP"/>
        </w:rPr>
        <w:t>或相应技术职务以上的专家组成。导师可以参加考核小组，但不能担任组长。考核小组成员名单由本单位中期筛选领导小组审核批准。</w:t>
      </w:r>
    </w:p>
    <w:p w:rsidR="00EC47D3" w:rsidRPr="004316A8" w:rsidRDefault="00EC47D3" w:rsidP="00C73134">
      <w:pPr>
        <w:widowControl/>
        <w:adjustRightInd w:val="0"/>
        <w:snapToGrid w:val="0"/>
        <w:spacing w:line="560" w:lineRule="exact"/>
        <w:ind w:right="4886" w:firstLineChars="196" w:firstLine="31680"/>
        <w:jc w:val="left"/>
        <w:textAlignment w:val="top"/>
        <w:rPr>
          <w:rFonts w:ascii="黑体" w:eastAsia="黑体" w:hAnsi="宋体" w:cs="宋体"/>
          <w:color w:val="000000"/>
          <w:kern w:val="0"/>
          <w:sz w:val="32"/>
          <w:szCs w:val="32"/>
          <w:lang w:eastAsia="ja-JP"/>
        </w:rPr>
      </w:pPr>
      <w:r w:rsidRPr="004316A8">
        <w:rPr>
          <w:rFonts w:ascii="黑体" w:eastAsia="黑体" w:hAnsi="宋体" w:cs="宋体" w:hint="eastAsia"/>
          <w:color w:val="000000"/>
          <w:kern w:val="0"/>
          <w:sz w:val="32"/>
          <w:szCs w:val="32"/>
          <w:lang w:eastAsia="ja-JP"/>
        </w:rPr>
        <w:t>三、中期筛选时间</w:t>
      </w:r>
    </w:p>
    <w:p w:rsidR="00EC47D3" w:rsidRPr="004316A8" w:rsidRDefault="00EC47D3" w:rsidP="00C73134">
      <w:pPr>
        <w:widowControl/>
        <w:snapToGrid w:val="0"/>
        <w:spacing w:line="560" w:lineRule="exact"/>
        <w:ind w:firstLineChars="218" w:firstLine="31680"/>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硕士生中期筛选在入学后第四学期进行。</w:t>
      </w:r>
    </w:p>
    <w:p w:rsidR="00EC47D3" w:rsidRPr="004316A8" w:rsidRDefault="00EC47D3" w:rsidP="00C73134">
      <w:pPr>
        <w:widowControl/>
        <w:snapToGrid w:val="0"/>
        <w:spacing w:line="560" w:lineRule="exact"/>
        <w:ind w:firstLineChars="218" w:firstLine="31680"/>
        <w:jc w:val="left"/>
        <w:textAlignment w:val="top"/>
        <w:rPr>
          <w:rFonts w:ascii="仿宋_GB2312" w:eastAsia="仿宋_GB2312" w:hAnsi="宋体" w:cs="宋体"/>
          <w:color w:val="000000"/>
          <w:kern w:val="0"/>
          <w:sz w:val="32"/>
          <w:szCs w:val="32"/>
        </w:rPr>
      </w:pPr>
      <w:r w:rsidRPr="004316A8">
        <w:rPr>
          <w:rFonts w:ascii="黑体" w:eastAsia="黑体" w:hAnsi="宋体" w:cs="宋体" w:hint="eastAsia"/>
          <w:color w:val="000000"/>
          <w:kern w:val="0"/>
          <w:sz w:val="32"/>
          <w:szCs w:val="32"/>
          <w:lang w:eastAsia="ja-JP"/>
        </w:rPr>
        <w:t>四、中期筛选内容和</w:t>
      </w:r>
      <w:r w:rsidRPr="004316A8">
        <w:rPr>
          <w:rFonts w:ascii="黑体" w:eastAsia="黑体" w:hAnsi="宋体" w:cs="宋体" w:hint="eastAsia"/>
          <w:color w:val="000000"/>
          <w:kern w:val="0"/>
          <w:sz w:val="32"/>
          <w:szCs w:val="32"/>
        </w:rPr>
        <w:t>形式</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硕士生中期筛选内容主要包括思想品德、课程学习、科研能力、身心健康状况等。</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（一）思想品德考核：主要考核硕士生平时的政治学习、思想表现、道德品质和组织纪律性。考核小组应结合硕士生政治课学习成绩，听取导师和辅导员的情况介绍和意见，做出实事求是的评价。</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思想品德考核中有下列情况之一者为思想品德考核不合格：</w:t>
      </w:r>
      <w:r w:rsidRPr="004316A8">
        <w:rPr>
          <w:rFonts w:ascii="仿宋_GB2312" w:eastAsia="仿宋_GB2312" w:hAnsi="宋体" w:cs="宋体"/>
          <w:color w:val="000000"/>
          <w:kern w:val="0"/>
          <w:sz w:val="32"/>
          <w:szCs w:val="32"/>
          <w:lang w:eastAsia="ja-JP"/>
        </w:rPr>
        <w:t xml:space="preserve"> </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color w:val="000000"/>
          <w:kern w:val="0"/>
          <w:sz w:val="32"/>
          <w:szCs w:val="32"/>
          <w:lang w:eastAsia="ja-JP"/>
        </w:rPr>
        <w:t>1</w:t>
      </w:r>
      <w:r w:rsidRPr="004316A8">
        <w:rPr>
          <w:rFonts w:ascii="仿宋_GB2312" w:eastAsia="仿宋_GB2312" w:hAnsi="宋体" w:cs="宋体" w:hint="eastAsia"/>
          <w:color w:val="000000"/>
          <w:kern w:val="0"/>
          <w:sz w:val="32"/>
          <w:szCs w:val="32"/>
          <w:lang w:eastAsia="ja-JP"/>
        </w:rPr>
        <w:t>．严重违背四项基本原则或有严重道德品质问题。</w:t>
      </w:r>
      <w:r w:rsidRPr="004316A8">
        <w:rPr>
          <w:rFonts w:ascii="仿宋_GB2312" w:eastAsia="仿宋_GB2312" w:hAnsi="宋体" w:cs="宋体"/>
          <w:color w:val="000000"/>
          <w:kern w:val="0"/>
          <w:sz w:val="32"/>
          <w:szCs w:val="32"/>
          <w:lang w:eastAsia="ja-JP"/>
        </w:rPr>
        <w:t xml:space="preserve"> </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color w:val="000000"/>
          <w:kern w:val="0"/>
          <w:sz w:val="32"/>
          <w:szCs w:val="32"/>
          <w:lang w:eastAsia="ja-JP"/>
        </w:rPr>
        <w:t>2</w:t>
      </w:r>
      <w:r w:rsidRPr="004316A8">
        <w:rPr>
          <w:rFonts w:ascii="仿宋_GB2312" w:eastAsia="仿宋_GB2312" w:hAnsi="宋体" w:cs="宋体" w:hint="eastAsia"/>
          <w:color w:val="000000"/>
          <w:kern w:val="0"/>
          <w:sz w:val="32"/>
          <w:szCs w:val="32"/>
          <w:lang w:eastAsia="ja-JP"/>
        </w:rPr>
        <w:t>．学风不端正，学习态度差，不尊重导师，使导师无法履行指导职责。</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color w:val="000000"/>
          <w:kern w:val="0"/>
          <w:sz w:val="32"/>
          <w:szCs w:val="32"/>
          <w:lang w:eastAsia="ja-JP"/>
        </w:rPr>
        <w:t xml:space="preserve">3. </w:t>
      </w:r>
      <w:r w:rsidRPr="004316A8">
        <w:rPr>
          <w:rFonts w:ascii="仿宋_GB2312" w:eastAsia="仿宋_GB2312" w:hAnsi="宋体" w:cs="宋体" w:hint="eastAsia"/>
          <w:color w:val="000000"/>
          <w:kern w:val="0"/>
          <w:sz w:val="32"/>
          <w:szCs w:val="32"/>
          <w:lang w:eastAsia="ja-JP"/>
        </w:rPr>
        <w:t>违反校规校纪，受到严重处分。</w:t>
      </w:r>
    </w:p>
    <w:p w:rsidR="00EC47D3" w:rsidRPr="004316A8" w:rsidRDefault="00EC47D3" w:rsidP="00C73134">
      <w:pPr>
        <w:widowControl/>
        <w:adjustRightInd w:val="0"/>
        <w:snapToGrid w:val="0"/>
        <w:spacing w:line="560" w:lineRule="exact"/>
        <w:ind w:leftChars="11" w:left="31680" w:right="211" w:firstLineChars="15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（二）业务学习考核：以学科综合考试为主，结合硕士生的课程学习完成情况、科研能力等进行综合评定。</w:t>
      </w:r>
    </w:p>
    <w:p w:rsidR="00EC47D3" w:rsidRPr="004316A8" w:rsidRDefault="00EC47D3" w:rsidP="00C73134">
      <w:pPr>
        <w:widowControl/>
        <w:adjustRightInd w:val="0"/>
        <w:snapToGrid w:val="0"/>
        <w:spacing w:line="560" w:lineRule="exact"/>
        <w:ind w:leftChars="11" w:left="31680" w:right="163"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color w:val="000000"/>
          <w:kern w:val="0"/>
          <w:sz w:val="32"/>
          <w:szCs w:val="32"/>
          <w:lang w:eastAsia="ja-JP"/>
        </w:rPr>
        <w:t xml:space="preserve">1. </w:t>
      </w:r>
      <w:r w:rsidRPr="004316A8">
        <w:rPr>
          <w:rFonts w:ascii="仿宋_GB2312" w:eastAsia="仿宋_GB2312" w:hAnsi="宋体" w:cs="宋体" w:hint="eastAsia"/>
          <w:color w:val="000000"/>
          <w:kern w:val="0"/>
          <w:sz w:val="32"/>
          <w:szCs w:val="32"/>
          <w:lang w:eastAsia="ja-JP"/>
        </w:rPr>
        <w:t>学科综合考试：着重考核硕士生掌握本学科基础理论和专门知识的广度和深度，以及综合运用所学知识提出问题、分析问题和解决问题的能力。考试形式可采用笔试或口试和笔试相结合的方式。综合考试试卷（或记录）由各培养单位留存备查。</w:t>
      </w:r>
    </w:p>
    <w:p w:rsidR="00EC47D3" w:rsidRPr="004316A8" w:rsidRDefault="00EC47D3" w:rsidP="00C73134">
      <w:pPr>
        <w:widowControl/>
        <w:adjustRightInd w:val="0"/>
        <w:snapToGrid w:val="0"/>
        <w:spacing w:line="560" w:lineRule="exact"/>
        <w:ind w:leftChars="11" w:left="31680" w:right="163"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color w:val="000000"/>
          <w:kern w:val="0"/>
          <w:sz w:val="32"/>
          <w:szCs w:val="32"/>
          <w:lang w:eastAsia="ja-JP"/>
        </w:rPr>
        <w:t xml:space="preserve">2. </w:t>
      </w:r>
      <w:r w:rsidRPr="004316A8">
        <w:rPr>
          <w:rFonts w:ascii="仿宋_GB2312" w:eastAsia="仿宋_GB2312" w:hAnsi="宋体" w:cs="宋体" w:hint="eastAsia"/>
          <w:color w:val="000000"/>
          <w:kern w:val="0"/>
          <w:sz w:val="32"/>
          <w:szCs w:val="32"/>
          <w:lang w:eastAsia="ja-JP"/>
        </w:rPr>
        <w:t>课程学习：对照个人培养计划规定的课程学习及学分要求进行检查。</w:t>
      </w:r>
    </w:p>
    <w:p w:rsidR="00EC47D3" w:rsidRPr="004316A8"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color w:val="000000"/>
          <w:kern w:val="0"/>
          <w:sz w:val="32"/>
          <w:szCs w:val="32"/>
          <w:lang w:eastAsia="ja-JP"/>
        </w:rPr>
        <w:t xml:space="preserve">3. </w:t>
      </w:r>
      <w:r w:rsidRPr="004316A8">
        <w:rPr>
          <w:rFonts w:ascii="仿宋_GB2312" w:eastAsia="仿宋_GB2312" w:hAnsi="宋体" w:cs="宋体" w:hint="eastAsia"/>
          <w:color w:val="000000"/>
          <w:kern w:val="0"/>
          <w:sz w:val="32"/>
          <w:szCs w:val="32"/>
          <w:lang w:eastAsia="ja-JP"/>
        </w:rPr>
        <w:t>科研能力的考核应结合论文开题报告、论文进展情况和科研成果等进行。</w:t>
      </w:r>
    </w:p>
    <w:p w:rsidR="00EC47D3" w:rsidRPr="004316A8"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color w:val="000000"/>
          <w:kern w:val="0"/>
          <w:sz w:val="32"/>
          <w:szCs w:val="32"/>
          <w:lang w:eastAsia="ja-JP"/>
        </w:rPr>
        <w:t xml:space="preserve">4. </w:t>
      </w:r>
      <w:r w:rsidRPr="004316A8">
        <w:rPr>
          <w:rFonts w:ascii="仿宋_GB2312" w:eastAsia="仿宋_GB2312" w:hAnsi="宋体" w:cs="宋体" w:hint="eastAsia"/>
          <w:color w:val="000000"/>
          <w:kern w:val="0"/>
          <w:sz w:val="32"/>
          <w:szCs w:val="32"/>
          <w:lang w:eastAsia="ja-JP"/>
        </w:rPr>
        <w:t>业务学习考核中有下列情况之一者为业务学习考核不合格：</w:t>
      </w:r>
      <w:r w:rsidRPr="004316A8">
        <w:rPr>
          <w:rFonts w:ascii="仿宋_GB2312" w:eastAsia="仿宋_GB2312" w:hAnsi="宋体" w:cs="宋体"/>
          <w:color w:val="000000"/>
          <w:kern w:val="0"/>
          <w:sz w:val="32"/>
          <w:szCs w:val="32"/>
          <w:lang w:eastAsia="ja-JP"/>
        </w:rPr>
        <w:t xml:space="preserve"> </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w:t>
      </w:r>
      <w:r w:rsidRPr="004316A8">
        <w:rPr>
          <w:rFonts w:ascii="仿宋_GB2312" w:eastAsia="仿宋_GB2312" w:hAnsi="宋体" w:cs="宋体"/>
          <w:color w:val="000000"/>
          <w:kern w:val="0"/>
          <w:sz w:val="32"/>
          <w:szCs w:val="32"/>
          <w:lang w:eastAsia="ja-JP"/>
        </w:rPr>
        <w:t>1</w:t>
      </w:r>
      <w:r w:rsidRPr="004316A8">
        <w:rPr>
          <w:rFonts w:ascii="仿宋_GB2312" w:eastAsia="仿宋_GB2312" w:hAnsi="宋体" w:cs="宋体" w:hint="eastAsia"/>
          <w:color w:val="000000"/>
          <w:kern w:val="0"/>
          <w:sz w:val="32"/>
          <w:szCs w:val="32"/>
          <w:lang w:eastAsia="ja-JP"/>
        </w:rPr>
        <w:t>）学科综合考试未通过。</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w:t>
      </w:r>
      <w:r w:rsidRPr="004316A8">
        <w:rPr>
          <w:rFonts w:ascii="仿宋_GB2312" w:eastAsia="仿宋_GB2312" w:hAnsi="宋体" w:cs="宋体"/>
          <w:color w:val="000000"/>
          <w:kern w:val="0"/>
          <w:sz w:val="32"/>
          <w:szCs w:val="32"/>
          <w:lang w:eastAsia="ja-JP"/>
        </w:rPr>
        <w:t>2</w:t>
      </w:r>
      <w:r w:rsidRPr="004316A8">
        <w:rPr>
          <w:rFonts w:ascii="仿宋_GB2312" w:eastAsia="仿宋_GB2312" w:hAnsi="宋体" w:cs="宋体" w:hint="eastAsia"/>
          <w:color w:val="000000"/>
          <w:kern w:val="0"/>
          <w:sz w:val="32"/>
          <w:szCs w:val="32"/>
          <w:lang w:eastAsia="ja-JP"/>
        </w:rPr>
        <w:t>）因主观原因未按期完成开题报告，或第一次开题报告未通过且按规定重做后仍未通过者。</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w:t>
      </w:r>
      <w:r w:rsidRPr="004316A8">
        <w:rPr>
          <w:rFonts w:ascii="仿宋_GB2312" w:eastAsia="仿宋_GB2312" w:hAnsi="宋体" w:cs="宋体"/>
          <w:color w:val="000000"/>
          <w:kern w:val="0"/>
          <w:sz w:val="32"/>
          <w:szCs w:val="32"/>
          <w:lang w:eastAsia="ja-JP"/>
        </w:rPr>
        <w:t>3</w:t>
      </w:r>
      <w:r w:rsidRPr="004316A8">
        <w:rPr>
          <w:rFonts w:ascii="仿宋_GB2312" w:eastAsia="仿宋_GB2312" w:hAnsi="宋体" w:cs="宋体" w:hint="eastAsia"/>
          <w:color w:val="000000"/>
          <w:kern w:val="0"/>
          <w:sz w:val="32"/>
          <w:szCs w:val="32"/>
          <w:lang w:eastAsia="ja-JP"/>
        </w:rPr>
        <w:t>）在科研工作中存在弄虚作假、抄袭或剽窃他人成果等学术不端行为，或科研素质极差不宜继续培养者。</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（三）患有疾病经治疗仍不能正常学习者，应终止研究生学习。</w:t>
      </w:r>
    </w:p>
    <w:p w:rsidR="00EC47D3" w:rsidRPr="004316A8" w:rsidRDefault="00EC47D3" w:rsidP="00C73134">
      <w:pPr>
        <w:widowControl/>
        <w:snapToGrid w:val="0"/>
        <w:spacing w:line="560" w:lineRule="exact"/>
        <w:ind w:firstLineChars="200" w:firstLine="31680"/>
        <w:jc w:val="left"/>
        <w:textAlignment w:val="top"/>
        <w:rPr>
          <w:rFonts w:ascii="仿宋_GB2312" w:eastAsia="仿宋_GB2312" w:hAnsi="宋体" w:cs="宋体"/>
          <w:color w:val="000000"/>
          <w:kern w:val="0"/>
          <w:sz w:val="32"/>
          <w:szCs w:val="32"/>
        </w:rPr>
      </w:pPr>
      <w:r w:rsidRPr="004316A8">
        <w:rPr>
          <w:rFonts w:ascii="黑体" w:eastAsia="黑体" w:hAnsi="宋体" w:cs="宋体" w:hint="eastAsia"/>
          <w:color w:val="000000"/>
          <w:kern w:val="0"/>
          <w:sz w:val="32"/>
          <w:szCs w:val="32"/>
          <w:lang w:eastAsia="ja-JP"/>
        </w:rPr>
        <w:t>五、中期筛选结果及处</w:t>
      </w:r>
      <w:r w:rsidRPr="004316A8">
        <w:rPr>
          <w:rFonts w:ascii="黑体" w:eastAsia="黑体" w:hAnsi="宋体" w:cs="宋体" w:hint="eastAsia"/>
          <w:color w:val="000000"/>
          <w:kern w:val="0"/>
          <w:sz w:val="32"/>
          <w:szCs w:val="32"/>
        </w:rPr>
        <w:t>理</w:t>
      </w:r>
    </w:p>
    <w:p w:rsidR="00EC47D3" w:rsidRPr="004316A8"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中期筛选结果分为优秀、通过、暂缓通过和不通过。</w:t>
      </w:r>
    </w:p>
    <w:p w:rsidR="00EC47D3" w:rsidRPr="004316A8"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（一）思想品德考核和业务学习考核均合格者，视为中期筛选通过，准予按计划进入硕士学位论文工作阶段，继续攻读硕士学位。</w:t>
      </w:r>
    </w:p>
    <w:p w:rsidR="00EC47D3" w:rsidRPr="00FD67DE"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FF0000"/>
          <w:kern w:val="0"/>
          <w:sz w:val="32"/>
          <w:szCs w:val="32"/>
          <w:lang w:eastAsia="ja-JP"/>
        </w:rPr>
      </w:pPr>
      <w:r w:rsidRPr="00FD67DE">
        <w:rPr>
          <w:rFonts w:ascii="仿宋_GB2312" w:eastAsia="仿宋_GB2312" w:hAnsi="宋体" w:cs="宋体" w:hint="eastAsia"/>
          <w:color w:val="FF0000"/>
          <w:kern w:val="0"/>
          <w:sz w:val="32"/>
          <w:szCs w:val="32"/>
          <w:lang w:eastAsia="ja-JP"/>
        </w:rPr>
        <w:t>各培养单位在考核结果为通过的硕士生中评选优秀，优秀比例不超过本单位参加考核硕士生人数的</w:t>
      </w:r>
      <w:r w:rsidRPr="00FD67DE">
        <w:rPr>
          <w:rFonts w:ascii="仿宋_GB2312" w:eastAsia="仿宋_GB2312" w:hAnsi="宋体" w:cs="宋体"/>
          <w:color w:val="FF0000"/>
          <w:kern w:val="0"/>
          <w:sz w:val="32"/>
          <w:szCs w:val="32"/>
          <w:lang w:eastAsia="ja-JP"/>
        </w:rPr>
        <w:t>30</w:t>
      </w:r>
      <w:r w:rsidRPr="00FD67DE">
        <w:rPr>
          <w:rFonts w:ascii="仿宋_GB2312" w:eastAsia="仿宋_GB2312" w:hAnsi="宋体" w:cs="宋体" w:hint="eastAsia"/>
          <w:color w:val="FF0000"/>
          <w:kern w:val="0"/>
          <w:sz w:val="32"/>
          <w:szCs w:val="32"/>
          <w:lang w:eastAsia="ja-JP"/>
        </w:rPr>
        <w:t>％。</w:t>
      </w:r>
    </w:p>
    <w:p w:rsidR="00EC47D3" w:rsidRPr="004316A8"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（二）有下列情况之一者，中期筛选结果视为暂缓通过：未修完规定课程或有课程考试不及格；未进行论文开题或第一次论文开题论证未通过；其他需要暂缓通过的情况。</w:t>
      </w:r>
    </w:p>
    <w:p w:rsidR="00EC47D3" w:rsidRPr="004316A8" w:rsidRDefault="00EC47D3" w:rsidP="00C73134">
      <w:pPr>
        <w:widowControl/>
        <w:adjustRightInd w:val="0"/>
        <w:snapToGrid w:val="0"/>
        <w:spacing w:line="560" w:lineRule="exact"/>
        <w:ind w:firstLineChars="200" w:firstLine="31680"/>
        <w:jc w:val="left"/>
        <w:textAlignment w:val="baseline"/>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对考核结果为暂缓通过者，培养单位应对其提出警告，限期再次考核合格后，可视为通过。未进行论文开题或开题论证未通过者不得进入硕士学位论文工作阶段。</w:t>
      </w:r>
    </w:p>
    <w:p w:rsidR="00EC47D3" w:rsidRPr="004316A8" w:rsidRDefault="00EC47D3" w:rsidP="00C73134">
      <w:pPr>
        <w:widowControl/>
        <w:adjustRightInd w:val="0"/>
        <w:snapToGrid w:val="0"/>
        <w:spacing w:line="560" w:lineRule="exact"/>
        <w:ind w:firstLineChars="200"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（三）思想品德考核或业务学习考核不合格者，视为中期筛选不通过。考核不通过者，由中期筛选考核小组和领导小组提出处理意见，报学位评定分委员会讨论后报研究生院，按照有关学籍管理规定处理。</w:t>
      </w:r>
    </w:p>
    <w:p w:rsidR="00EC47D3" w:rsidRPr="004316A8" w:rsidRDefault="00EC47D3" w:rsidP="00C73134">
      <w:pPr>
        <w:widowControl/>
        <w:snapToGrid w:val="0"/>
        <w:spacing w:line="560" w:lineRule="exact"/>
        <w:ind w:firstLineChars="218" w:firstLine="316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四）因故不能按时参加中期筛选的硕士生，应事先提出延期考核申请，经导师同意、所在培养单位审批后，由培养单位另行安排时间考核。未办理延期手续或申请未准而不参加中期筛选者，按中期筛选不通过处理。</w:t>
      </w:r>
    </w:p>
    <w:p w:rsidR="00EC47D3" w:rsidRPr="004316A8" w:rsidRDefault="00EC47D3" w:rsidP="00C73134">
      <w:pPr>
        <w:widowControl/>
        <w:spacing w:line="560" w:lineRule="exact"/>
        <w:ind w:firstLineChars="200" w:firstLine="31680"/>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实行硕士生中期筛选制度，是保证和提高硕士生培养质量的重要措施，是培养过程中的重要环节。各培养单位要加强领导，坚持标准，严格要求，保证中期筛选工作的顺利进行。</w:t>
      </w:r>
    </w:p>
    <w:p w:rsidR="00EC47D3" w:rsidRPr="004316A8" w:rsidRDefault="00EC47D3" w:rsidP="00C73134">
      <w:pPr>
        <w:widowControl/>
        <w:spacing w:line="560" w:lineRule="exact"/>
        <w:ind w:firstLineChars="200" w:firstLine="31680"/>
        <w:jc w:val="left"/>
        <w:textAlignment w:val="top"/>
        <w:rPr>
          <w:rFonts w:ascii="仿宋_GB2312" w:eastAsia="仿宋_GB2312" w:hAnsi="宋体" w:cs="宋体"/>
          <w:color w:val="000000"/>
          <w:kern w:val="0"/>
          <w:sz w:val="32"/>
          <w:szCs w:val="32"/>
        </w:rPr>
      </w:pPr>
    </w:p>
    <w:p w:rsidR="00EC47D3" w:rsidRPr="004316A8" w:rsidRDefault="00EC47D3" w:rsidP="00C73134">
      <w:pPr>
        <w:widowControl/>
        <w:spacing w:line="560" w:lineRule="exact"/>
        <w:ind w:firstLineChars="200" w:firstLine="31680"/>
        <w:jc w:val="left"/>
        <w:textAlignment w:val="top"/>
        <w:rPr>
          <w:rFonts w:ascii="仿宋_GB2312" w:eastAsia="仿宋_GB2312" w:hAnsi="宋体" w:cs="宋体"/>
          <w:color w:val="000000"/>
          <w:kern w:val="0"/>
          <w:sz w:val="32"/>
          <w:szCs w:val="32"/>
        </w:rPr>
      </w:pPr>
    </w:p>
    <w:p w:rsidR="00EC47D3" w:rsidRPr="004316A8" w:rsidRDefault="00EC47D3" w:rsidP="00C73134">
      <w:pPr>
        <w:widowControl/>
        <w:spacing w:line="560" w:lineRule="exact"/>
        <w:ind w:firstLineChars="200" w:firstLine="31680"/>
        <w:jc w:val="left"/>
        <w:textAlignment w:val="top"/>
        <w:rPr>
          <w:rFonts w:ascii="仿宋_GB2312" w:eastAsia="仿宋_GB2312" w:hAnsi="宋体" w:cs="宋体"/>
          <w:color w:val="000000"/>
          <w:kern w:val="0"/>
          <w:sz w:val="32"/>
          <w:szCs w:val="32"/>
        </w:rPr>
      </w:pPr>
    </w:p>
    <w:p w:rsidR="00EC47D3" w:rsidRPr="004316A8" w:rsidRDefault="00EC47D3" w:rsidP="00C73134">
      <w:pPr>
        <w:widowControl/>
        <w:spacing w:line="560" w:lineRule="exact"/>
        <w:ind w:firstLineChars="200" w:firstLine="31680"/>
        <w:jc w:val="left"/>
        <w:textAlignment w:val="top"/>
        <w:rPr>
          <w:rFonts w:ascii="仿宋_GB2312" w:eastAsia="仿宋_GB2312" w:hAnsi="宋体" w:cs="宋体"/>
          <w:color w:val="000000"/>
          <w:kern w:val="0"/>
          <w:sz w:val="32"/>
          <w:szCs w:val="32"/>
        </w:rPr>
      </w:pPr>
    </w:p>
    <w:p w:rsidR="00EC47D3" w:rsidRPr="004316A8" w:rsidRDefault="00EC47D3" w:rsidP="00C73134">
      <w:pPr>
        <w:widowControl/>
        <w:spacing w:line="560" w:lineRule="exact"/>
        <w:ind w:firstLineChars="200" w:firstLine="31680"/>
        <w:jc w:val="left"/>
        <w:textAlignment w:val="top"/>
        <w:rPr>
          <w:rFonts w:ascii="仿宋_GB2312" w:eastAsia="仿宋_GB2312" w:hAnsi="宋体" w:cs="宋体"/>
          <w:color w:val="000000"/>
          <w:kern w:val="0"/>
          <w:sz w:val="32"/>
          <w:szCs w:val="32"/>
        </w:rPr>
      </w:pPr>
    </w:p>
    <w:p w:rsidR="00EC47D3" w:rsidRPr="004316A8" w:rsidRDefault="00EC47D3" w:rsidP="00C73134">
      <w:pPr>
        <w:widowControl/>
        <w:spacing w:line="560" w:lineRule="exact"/>
        <w:ind w:firstLineChars="200" w:firstLine="31680"/>
        <w:jc w:val="left"/>
        <w:textAlignment w:val="top"/>
        <w:rPr>
          <w:rFonts w:ascii="仿宋_GB2312" w:eastAsia="仿宋_GB2312" w:hAnsi="宋体" w:cs="宋体"/>
          <w:color w:val="000000"/>
          <w:kern w:val="0"/>
          <w:sz w:val="32"/>
          <w:szCs w:val="32"/>
        </w:rPr>
      </w:pPr>
    </w:p>
    <w:p w:rsidR="00EC47D3" w:rsidRPr="004316A8" w:rsidRDefault="00EC47D3" w:rsidP="004316A8">
      <w:pPr>
        <w:widowControl/>
        <w:spacing w:line="540" w:lineRule="exact"/>
        <w:jc w:val="left"/>
        <w:textAlignment w:val="top"/>
        <w:rPr>
          <w:rFonts w:ascii="仿宋_GB2312" w:eastAsia="仿宋_GB2312" w:hAnsi="宋体" w:cs="宋体"/>
          <w:snapToGrid w:val="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C47D3" w:rsidRPr="00E5783A" w:rsidTr="004316A8">
        <w:trPr>
          <w:trHeight w:val="516"/>
          <w:jc w:val="center"/>
        </w:trPr>
        <w:tc>
          <w:tcPr>
            <w:tcW w:w="9060" w:type="dxa"/>
            <w:tcBorders>
              <w:left w:val="nil"/>
              <w:right w:val="nil"/>
            </w:tcBorders>
            <w:vAlign w:val="center"/>
          </w:tcPr>
          <w:p w:rsidR="00EC47D3" w:rsidRPr="004316A8" w:rsidRDefault="00EC47D3" w:rsidP="004316A8">
            <w:pPr>
              <w:widowControl/>
              <w:spacing w:line="500" w:lineRule="exact"/>
              <w:jc w:val="left"/>
              <w:rPr>
                <w:rFonts w:ascii="仿宋_GB2312" w:eastAsia="仿宋_GB2312" w:hAnsi="华文中宋" w:cs="宋体"/>
                <w:kern w:val="0"/>
                <w:sz w:val="32"/>
                <w:szCs w:val="32"/>
              </w:rPr>
            </w:pPr>
            <w:r w:rsidRPr="004316A8">
              <w:rPr>
                <w:rFonts w:ascii="仿宋_GB2312" w:eastAsia="仿宋_GB2312" w:hAnsi="华文中宋" w:cs="仿宋_GB2312" w:hint="eastAsia"/>
                <w:kern w:val="0"/>
                <w:sz w:val="32"/>
                <w:szCs w:val="32"/>
              </w:rPr>
              <w:t>山东大学校长办公室</w:t>
            </w:r>
            <w:r w:rsidRPr="004316A8">
              <w:rPr>
                <w:rFonts w:ascii="宋体" w:hAnsi="宋体" w:cs="仿宋_GB2312"/>
                <w:kern w:val="0"/>
                <w:sz w:val="32"/>
                <w:szCs w:val="32"/>
              </w:rPr>
              <w:t xml:space="preserve">              </w:t>
            </w:r>
            <w:r w:rsidRPr="004316A8">
              <w:rPr>
                <w:rFonts w:ascii="仿宋_GB2312" w:eastAsia="仿宋_GB2312" w:hAnsi="华文中宋" w:cs="仿宋_GB2312"/>
                <w:kern w:val="0"/>
                <w:sz w:val="32"/>
                <w:szCs w:val="32"/>
              </w:rPr>
              <w:t xml:space="preserve"> </w:t>
            </w:r>
            <w:r w:rsidRPr="004316A8">
              <w:rPr>
                <w:rFonts w:ascii="宋体" w:hAnsi="宋体" w:cs="仿宋_GB2312"/>
                <w:kern w:val="0"/>
                <w:sz w:val="32"/>
                <w:szCs w:val="32"/>
              </w:rPr>
              <w:t xml:space="preserve">    </w:t>
            </w:r>
            <w:r w:rsidRPr="004316A8">
              <w:rPr>
                <w:rFonts w:ascii="仿宋_GB2312" w:eastAsia="仿宋_GB2312" w:hAnsi="华文中宋" w:cs="仿宋_GB2312"/>
                <w:kern w:val="0"/>
                <w:sz w:val="32"/>
                <w:szCs w:val="32"/>
              </w:rPr>
              <w:t>2014</w:t>
            </w:r>
            <w:r w:rsidRPr="004316A8">
              <w:rPr>
                <w:rFonts w:ascii="仿宋_GB2312" w:eastAsia="仿宋_GB2312" w:hAnsi="华文中宋" w:cs="仿宋_GB2312" w:hint="eastAsia"/>
                <w:kern w:val="0"/>
                <w:sz w:val="32"/>
                <w:szCs w:val="32"/>
              </w:rPr>
              <w:t>年</w:t>
            </w:r>
            <w:r w:rsidRPr="004316A8">
              <w:rPr>
                <w:rFonts w:ascii="仿宋_GB2312" w:eastAsia="仿宋_GB2312" w:hAnsi="华文中宋" w:cs="仿宋_GB2312"/>
                <w:kern w:val="0"/>
                <w:sz w:val="32"/>
                <w:szCs w:val="32"/>
              </w:rPr>
              <w:t>4</w:t>
            </w:r>
            <w:r w:rsidRPr="004316A8">
              <w:rPr>
                <w:rFonts w:ascii="仿宋_GB2312" w:eastAsia="仿宋_GB2312" w:hAnsi="华文中宋" w:cs="仿宋_GB2312" w:hint="eastAsia"/>
                <w:kern w:val="0"/>
                <w:sz w:val="32"/>
                <w:szCs w:val="32"/>
              </w:rPr>
              <w:t>月</w:t>
            </w:r>
            <w:r w:rsidRPr="004316A8">
              <w:rPr>
                <w:rFonts w:ascii="仿宋_GB2312" w:eastAsia="仿宋_GB2312" w:hAnsi="华文中宋" w:cs="仿宋_GB2312"/>
                <w:kern w:val="0"/>
                <w:sz w:val="32"/>
                <w:szCs w:val="32"/>
              </w:rPr>
              <w:t>3</w:t>
            </w:r>
            <w:r w:rsidRPr="004316A8">
              <w:rPr>
                <w:rFonts w:ascii="仿宋_GB2312" w:eastAsia="仿宋_GB2312" w:hAnsi="华文中宋" w:cs="仿宋_GB2312" w:hint="eastAsia"/>
                <w:kern w:val="0"/>
                <w:sz w:val="32"/>
                <w:szCs w:val="32"/>
              </w:rPr>
              <w:t>日印发</w:t>
            </w:r>
          </w:p>
        </w:tc>
      </w:tr>
    </w:tbl>
    <w:p w:rsidR="00EC47D3" w:rsidRPr="004316A8" w:rsidRDefault="00EC47D3" w:rsidP="004316A8">
      <w:pPr>
        <w:widowControl/>
        <w:spacing w:line="40" w:lineRule="exact"/>
        <w:jc w:val="left"/>
        <w:textAlignment w:val="top"/>
        <w:rPr>
          <w:rFonts w:ascii="宋体" w:cs="宋体"/>
          <w:kern w:val="0"/>
          <w:sz w:val="24"/>
          <w:szCs w:val="24"/>
        </w:rPr>
      </w:pPr>
    </w:p>
    <w:p w:rsidR="00EC47D3" w:rsidRPr="004316A8" w:rsidRDefault="00EC47D3"/>
    <w:sectPr w:rsidR="00EC47D3" w:rsidRPr="004316A8" w:rsidSect="003657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D3" w:rsidRDefault="00EC47D3" w:rsidP="002D0D85">
      <w:r>
        <w:separator/>
      </w:r>
    </w:p>
  </w:endnote>
  <w:endnote w:type="continuationSeparator" w:id="0">
    <w:p w:rsidR="00EC47D3" w:rsidRDefault="00EC47D3" w:rsidP="002D0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D3" w:rsidRDefault="00EC47D3" w:rsidP="002D0D85">
      <w:r>
        <w:separator/>
      </w:r>
    </w:p>
  </w:footnote>
  <w:footnote w:type="continuationSeparator" w:id="0">
    <w:p w:rsidR="00EC47D3" w:rsidRDefault="00EC47D3" w:rsidP="002D0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1F7"/>
    <w:rsid w:val="000231F7"/>
    <w:rsid w:val="000267EF"/>
    <w:rsid w:val="00044850"/>
    <w:rsid w:val="00051BDD"/>
    <w:rsid w:val="00052D59"/>
    <w:rsid w:val="00065758"/>
    <w:rsid w:val="00085248"/>
    <w:rsid w:val="00085792"/>
    <w:rsid w:val="00091AC9"/>
    <w:rsid w:val="00096170"/>
    <w:rsid w:val="000A3A47"/>
    <w:rsid w:val="000A3C63"/>
    <w:rsid w:val="000B3BCB"/>
    <w:rsid w:val="000C130A"/>
    <w:rsid w:val="000E0C53"/>
    <w:rsid w:val="000F0CFA"/>
    <w:rsid w:val="000F5DB9"/>
    <w:rsid w:val="001024B8"/>
    <w:rsid w:val="001108D6"/>
    <w:rsid w:val="00113ED5"/>
    <w:rsid w:val="001153C2"/>
    <w:rsid w:val="00122248"/>
    <w:rsid w:val="001317BE"/>
    <w:rsid w:val="00133578"/>
    <w:rsid w:val="00135EFF"/>
    <w:rsid w:val="00135F0B"/>
    <w:rsid w:val="00140109"/>
    <w:rsid w:val="001503D3"/>
    <w:rsid w:val="00150448"/>
    <w:rsid w:val="00184C18"/>
    <w:rsid w:val="00191725"/>
    <w:rsid w:val="001969FD"/>
    <w:rsid w:val="001A18BC"/>
    <w:rsid w:val="001A2BD0"/>
    <w:rsid w:val="001B08CD"/>
    <w:rsid w:val="001B3E2D"/>
    <w:rsid w:val="001E313B"/>
    <w:rsid w:val="001E6BDD"/>
    <w:rsid w:val="001F1E21"/>
    <w:rsid w:val="002311BB"/>
    <w:rsid w:val="0023214C"/>
    <w:rsid w:val="0025198D"/>
    <w:rsid w:val="0026030D"/>
    <w:rsid w:val="00261E27"/>
    <w:rsid w:val="00262B82"/>
    <w:rsid w:val="00271D5A"/>
    <w:rsid w:val="00285B88"/>
    <w:rsid w:val="002A153F"/>
    <w:rsid w:val="002B7CC5"/>
    <w:rsid w:val="002D0D85"/>
    <w:rsid w:val="002E2680"/>
    <w:rsid w:val="002E27E4"/>
    <w:rsid w:val="002E35B0"/>
    <w:rsid w:val="002F535D"/>
    <w:rsid w:val="002F7146"/>
    <w:rsid w:val="00321434"/>
    <w:rsid w:val="00357647"/>
    <w:rsid w:val="00365727"/>
    <w:rsid w:val="0038106C"/>
    <w:rsid w:val="003A5E72"/>
    <w:rsid w:val="003B05C3"/>
    <w:rsid w:val="003C7E66"/>
    <w:rsid w:val="003D1089"/>
    <w:rsid w:val="003E6A9F"/>
    <w:rsid w:val="003F638D"/>
    <w:rsid w:val="003F73AF"/>
    <w:rsid w:val="0041684A"/>
    <w:rsid w:val="00421B3C"/>
    <w:rsid w:val="004316A8"/>
    <w:rsid w:val="00455F9A"/>
    <w:rsid w:val="0045705B"/>
    <w:rsid w:val="0046427F"/>
    <w:rsid w:val="00490576"/>
    <w:rsid w:val="00491C43"/>
    <w:rsid w:val="004B02AB"/>
    <w:rsid w:val="004B71CE"/>
    <w:rsid w:val="004C32BF"/>
    <w:rsid w:val="004D77BF"/>
    <w:rsid w:val="004F6826"/>
    <w:rsid w:val="00507AC0"/>
    <w:rsid w:val="00521FC4"/>
    <w:rsid w:val="00527DA2"/>
    <w:rsid w:val="00541FB4"/>
    <w:rsid w:val="005575A1"/>
    <w:rsid w:val="00577802"/>
    <w:rsid w:val="005816FC"/>
    <w:rsid w:val="005857F8"/>
    <w:rsid w:val="00586872"/>
    <w:rsid w:val="005A5E47"/>
    <w:rsid w:val="005B4CEB"/>
    <w:rsid w:val="005C0F65"/>
    <w:rsid w:val="005D12B8"/>
    <w:rsid w:val="005F4260"/>
    <w:rsid w:val="006153CF"/>
    <w:rsid w:val="00637539"/>
    <w:rsid w:val="00643466"/>
    <w:rsid w:val="00644BE7"/>
    <w:rsid w:val="00656C0E"/>
    <w:rsid w:val="0066334B"/>
    <w:rsid w:val="0067182E"/>
    <w:rsid w:val="00673D1E"/>
    <w:rsid w:val="006B1017"/>
    <w:rsid w:val="006B6771"/>
    <w:rsid w:val="006C19CD"/>
    <w:rsid w:val="006C3030"/>
    <w:rsid w:val="006E538B"/>
    <w:rsid w:val="006F0881"/>
    <w:rsid w:val="006F0F97"/>
    <w:rsid w:val="00707568"/>
    <w:rsid w:val="00711A51"/>
    <w:rsid w:val="0073725B"/>
    <w:rsid w:val="00757F75"/>
    <w:rsid w:val="0076125A"/>
    <w:rsid w:val="00771605"/>
    <w:rsid w:val="00781F5D"/>
    <w:rsid w:val="007D2D0F"/>
    <w:rsid w:val="007F196C"/>
    <w:rsid w:val="008214BC"/>
    <w:rsid w:val="0082304E"/>
    <w:rsid w:val="0083170F"/>
    <w:rsid w:val="00856AEF"/>
    <w:rsid w:val="008574FC"/>
    <w:rsid w:val="00866F5D"/>
    <w:rsid w:val="008761C4"/>
    <w:rsid w:val="008777EC"/>
    <w:rsid w:val="00880A47"/>
    <w:rsid w:val="00885ED8"/>
    <w:rsid w:val="00894B35"/>
    <w:rsid w:val="008A479E"/>
    <w:rsid w:val="008A7D17"/>
    <w:rsid w:val="008B1639"/>
    <w:rsid w:val="008C6F82"/>
    <w:rsid w:val="008D53CF"/>
    <w:rsid w:val="0091037E"/>
    <w:rsid w:val="009157AA"/>
    <w:rsid w:val="00927B81"/>
    <w:rsid w:val="00932B37"/>
    <w:rsid w:val="009434E4"/>
    <w:rsid w:val="0095105E"/>
    <w:rsid w:val="00990D00"/>
    <w:rsid w:val="00994937"/>
    <w:rsid w:val="009A1E56"/>
    <w:rsid w:val="009A4005"/>
    <w:rsid w:val="009B49DC"/>
    <w:rsid w:val="009C33AE"/>
    <w:rsid w:val="009E0C4C"/>
    <w:rsid w:val="009F611D"/>
    <w:rsid w:val="00A353A3"/>
    <w:rsid w:val="00A4087C"/>
    <w:rsid w:val="00A65AB6"/>
    <w:rsid w:val="00A92D3C"/>
    <w:rsid w:val="00A94420"/>
    <w:rsid w:val="00A9626E"/>
    <w:rsid w:val="00AB7DAF"/>
    <w:rsid w:val="00AD0DBD"/>
    <w:rsid w:val="00AD25A2"/>
    <w:rsid w:val="00AD7534"/>
    <w:rsid w:val="00AE6DBD"/>
    <w:rsid w:val="00AF66B5"/>
    <w:rsid w:val="00B11000"/>
    <w:rsid w:val="00B150BC"/>
    <w:rsid w:val="00B3279D"/>
    <w:rsid w:val="00B351C7"/>
    <w:rsid w:val="00B53FA5"/>
    <w:rsid w:val="00B95A22"/>
    <w:rsid w:val="00BB317B"/>
    <w:rsid w:val="00BB59AA"/>
    <w:rsid w:val="00BF5290"/>
    <w:rsid w:val="00C05753"/>
    <w:rsid w:val="00C23E91"/>
    <w:rsid w:val="00C41B9E"/>
    <w:rsid w:val="00C435AA"/>
    <w:rsid w:val="00C4378F"/>
    <w:rsid w:val="00C43FD5"/>
    <w:rsid w:val="00C65810"/>
    <w:rsid w:val="00C73134"/>
    <w:rsid w:val="00C746A0"/>
    <w:rsid w:val="00C74A64"/>
    <w:rsid w:val="00C76B76"/>
    <w:rsid w:val="00CA2A24"/>
    <w:rsid w:val="00CA2D81"/>
    <w:rsid w:val="00CC35E3"/>
    <w:rsid w:val="00CC6834"/>
    <w:rsid w:val="00CC79A8"/>
    <w:rsid w:val="00CE2C31"/>
    <w:rsid w:val="00D025E0"/>
    <w:rsid w:val="00D204B8"/>
    <w:rsid w:val="00D2060F"/>
    <w:rsid w:val="00D26AB6"/>
    <w:rsid w:val="00D41764"/>
    <w:rsid w:val="00D82759"/>
    <w:rsid w:val="00D838AB"/>
    <w:rsid w:val="00D86B1D"/>
    <w:rsid w:val="00D9123B"/>
    <w:rsid w:val="00D94530"/>
    <w:rsid w:val="00DC22C2"/>
    <w:rsid w:val="00DD4DF0"/>
    <w:rsid w:val="00DE0916"/>
    <w:rsid w:val="00DE24B3"/>
    <w:rsid w:val="00DE5569"/>
    <w:rsid w:val="00DF38F0"/>
    <w:rsid w:val="00E2157B"/>
    <w:rsid w:val="00E56B70"/>
    <w:rsid w:val="00E5783A"/>
    <w:rsid w:val="00E864AF"/>
    <w:rsid w:val="00E95EC9"/>
    <w:rsid w:val="00EC47D3"/>
    <w:rsid w:val="00EE7DD4"/>
    <w:rsid w:val="00EF6BDF"/>
    <w:rsid w:val="00F247A2"/>
    <w:rsid w:val="00F25FD8"/>
    <w:rsid w:val="00F31126"/>
    <w:rsid w:val="00F408CA"/>
    <w:rsid w:val="00F41A54"/>
    <w:rsid w:val="00F529C0"/>
    <w:rsid w:val="00F571AB"/>
    <w:rsid w:val="00F97256"/>
    <w:rsid w:val="00FA10D4"/>
    <w:rsid w:val="00FC6ED7"/>
    <w:rsid w:val="00FD0ABA"/>
    <w:rsid w:val="00FD1506"/>
    <w:rsid w:val="00FD67DE"/>
    <w:rsid w:val="00FD6946"/>
    <w:rsid w:val="00FE6F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2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16A8"/>
    <w:rPr>
      <w:sz w:val="18"/>
      <w:szCs w:val="18"/>
    </w:rPr>
  </w:style>
  <w:style w:type="character" w:customStyle="1" w:styleId="BalloonTextChar">
    <w:name w:val="Balloon Text Char"/>
    <w:basedOn w:val="DefaultParagraphFont"/>
    <w:link w:val="BalloonText"/>
    <w:uiPriority w:val="99"/>
    <w:semiHidden/>
    <w:locked/>
    <w:rsid w:val="004316A8"/>
    <w:rPr>
      <w:rFonts w:cs="Times New Roman"/>
      <w:sz w:val="18"/>
      <w:szCs w:val="18"/>
    </w:rPr>
  </w:style>
  <w:style w:type="paragraph" w:styleId="Header">
    <w:name w:val="header"/>
    <w:basedOn w:val="Normal"/>
    <w:link w:val="HeaderChar"/>
    <w:uiPriority w:val="99"/>
    <w:rsid w:val="002D0D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D0D85"/>
    <w:rPr>
      <w:rFonts w:cs="Times New Roman"/>
      <w:sz w:val="18"/>
      <w:szCs w:val="18"/>
    </w:rPr>
  </w:style>
  <w:style w:type="paragraph" w:styleId="Footer">
    <w:name w:val="footer"/>
    <w:basedOn w:val="Normal"/>
    <w:link w:val="FooterChar"/>
    <w:uiPriority w:val="99"/>
    <w:rsid w:val="002D0D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D0D8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30643771">
      <w:marLeft w:val="0"/>
      <w:marRight w:val="0"/>
      <w:marTop w:val="0"/>
      <w:marBottom w:val="0"/>
      <w:divBdr>
        <w:top w:val="none" w:sz="0" w:space="0" w:color="auto"/>
        <w:left w:val="none" w:sz="0" w:space="0" w:color="auto"/>
        <w:bottom w:val="none" w:sz="0" w:space="0" w:color="auto"/>
        <w:right w:val="none" w:sz="0" w:space="0" w:color="auto"/>
      </w:divBdr>
      <w:divsChild>
        <w:div w:id="330643778">
          <w:marLeft w:val="0"/>
          <w:marRight w:val="0"/>
          <w:marTop w:val="0"/>
          <w:marBottom w:val="0"/>
          <w:divBdr>
            <w:top w:val="none" w:sz="0" w:space="0" w:color="auto"/>
            <w:left w:val="none" w:sz="0" w:space="0" w:color="auto"/>
            <w:bottom w:val="none" w:sz="0" w:space="0" w:color="auto"/>
            <w:right w:val="none" w:sz="0" w:space="0" w:color="auto"/>
          </w:divBdr>
          <w:divsChild>
            <w:div w:id="330643769">
              <w:marLeft w:val="0"/>
              <w:marRight w:val="0"/>
              <w:marTop w:val="0"/>
              <w:marBottom w:val="0"/>
              <w:divBdr>
                <w:top w:val="none" w:sz="0" w:space="0" w:color="auto"/>
                <w:left w:val="none" w:sz="0" w:space="0" w:color="auto"/>
                <w:bottom w:val="none" w:sz="0" w:space="0" w:color="auto"/>
                <w:right w:val="none" w:sz="0" w:space="0" w:color="auto"/>
              </w:divBdr>
              <w:divsChild>
                <w:div w:id="330643768">
                  <w:marLeft w:val="0"/>
                  <w:marRight w:val="0"/>
                  <w:marTop w:val="0"/>
                  <w:marBottom w:val="0"/>
                  <w:divBdr>
                    <w:top w:val="none" w:sz="0" w:space="0" w:color="auto"/>
                    <w:left w:val="none" w:sz="0" w:space="0" w:color="auto"/>
                    <w:bottom w:val="none" w:sz="0" w:space="0" w:color="auto"/>
                    <w:right w:val="none" w:sz="0" w:space="0" w:color="auto"/>
                  </w:divBdr>
                  <w:divsChild>
                    <w:div w:id="330643774">
                      <w:marLeft w:val="0"/>
                      <w:marRight w:val="0"/>
                      <w:marTop w:val="0"/>
                      <w:marBottom w:val="0"/>
                      <w:divBdr>
                        <w:top w:val="none" w:sz="0" w:space="0" w:color="auto"/>
                        <w:left w:val="none" w:sz="0" w:space="0" w:color="auto"/>
                        <w:bottom w:val="none" w:sz="0" w:space="0" w:color="auto"/>
                        <w:right w:val="none" w:sz="0" w:space="0" w:color="auto"/>
                      </w:divBdr>
                      <w:divsChild>
                        <w:div w:id="330643779">
                          <w:marLeft w:val="0"/>
                          <w:marRight w:val="0"/>
                          <w:marTop w:val="0"/>
                          <w:marBottom w:val="0"/>
                          <w:divBdr>
                            <w:top w:val="none" w:sz="0" w:space="0" w:color="auto"/>
                            <w:left w:val="none" w:sz="0" w:space="0" w:color="auto"/>
                            <w:bottom w:val="none" w:sz="0" w:space="0" w:color="auto"/>
                            <w:right w:val="none" w:sz="0" w:space="0" w:color="auto"/>
                          </w:divBdr>
                          <w:divsChild>
                            <w:div w:id="330643775">
                              <w:marLeft w:val="0"/>
                              <w:marRight w:val="0"/>
                              <w:marTop w:val="0"/>
                              <w:marBottom w:val="0"/>
                              <w:divBdr>
                                <w:top w:val="none" w:sz="0" w:space="0" w:color="auto"/>
                                <w:left w:val="none" w:sz="0" w:space="0" w:color="auto"/>
                                <w:bottom w:val="none" w:sz="0" w:space="0" w:color="auto"/>
                                <w:right w:val="none" w:sz="0" w:space="0" w:color="auto"/>
                              </w:divBdr>
                              <w:divsChild>
                                <w:div w:id="330643770">
                                  <w:marLeft w:val="0"/>
                                  <w:marRight w:val="0"/>
                                  <w:marTop w:val="0"/>
                                  <w:marBottom w:val="0"/>
                                  <w:divBdr>
                                    <w:top w:val="none" w:sz="0" w:space="0" w:color="auto"/>
                                    <w:left w:val="none" w:sz="0" w:space="0" w:color="auto"/>
                                    <w:bottom w:val="none" w:sz="0" w:space="0" w:color="auto"/>
                                    <w:right w:val="none" w:sz="0" w:space="0" w:color="auto"/>
                                  </w:divBdr>
                                  <w:divsChild>
                                    <w:div w:id="330643772">
                                      <w:marLeft w:val="0"/>
                                      <w:marRight w:val="0"/>
                                      <w:marTop w:val="0"/>
                                      <w:marBottom w:val="0"/>
                                      <w:divBdr>
                                        <w:top w:val="none" w:sz="0" w:space="0" w:color="auto"/>
                                        <w:left w:val="none" w:sz="0" w:space="0" w:color="auto"/>
                                        <w:bottom w:val="none" w:sz="0" w:space="0" w:color="auto"/>
                                        <w:right w:val="none" w:sz="0" w:space="0" w:color="auto"/>
                                      </w:divBdr>
                                      <w:divsChild>
                                        <w:div w:id="330643777">
                                          <w:marLeft w:val="0"/>
                                          <w:marRight w:val="0"/>
                                          <w:marTop w:val="0"/>
                                          <w:marBottom w:val="0"/>
                                          <w:divBdr>
                                            <w:top w:val="none" w:sz="0" w:space="0" w:color="auto"/>
                                            <w:left w:val="none" w:sz="0" w:space="0" w:color="auto"/>
                                            <w:bottom w:val="none" w:sz="0" w:space="0" w:color="auto"/>
                                            <w:right w:val="none" w:sz="0" w:space="0" w:color="auto"/>
                                          </w:divBdr>
                                          <w:divsChild>
                                            <w:div w:id="330643776">
                                              <w:marLeft w:val="0"/>
                                              <w:marRight w:val="0"/>
                                              <w:marTop w:val="0"/>
                                              <w:marBottom w:val="0"/>
                                              <w:divBdr>
                                                <w:top w:val="none" w:sz="0" w:space="0" w:color="auto"/>
                                                <w:left w:val="none" w:sz="0" w:space="0" w:color="auto"/>
                                                <w:bottom w:val="none" w:sz="0" w:space="0" w:color="auto"/>
                                                <w:right w:val="none" w:sz="0" w:space="0" w:color="auto"/>
                                              </w:divBdr>
                                              <w:divsChild>
                                                <w:div w:id="330643773">
                                                  <w:marLeft w:val="0"/>
                                                  <w:marRight w:val="0"/>
                                                  <w:marTop w:val="0"/>
                                                  <w:marBottom w:val="0"/>
                                                  <w:divBdr>
                                                    <w:top w:val="none" w:sz="0" w:space="0" w:color="auto"/>
                                                    <w:left w:val="none" w:sz="0" w:space="0" w:color="auto"/>
                                                    <w:bottom w:val="none" w:sz="0" w:space="0" w:color="auto"/>
                                                    <w:right w:val="none" w:sz="0" w:space="0" w:color="auto"/>
                                                  </w:divBdr>
                                                  <w:divsChild>
                                                    <w:div w:id="330643780">
                                                      <w:marLeft w:val="0"/>
                                                      <w:marRight w:val="0"/>
                                                      <w:marTop w:val="0"/>
                                                      <w:marBottom w:val="0"/>
                                                      <w:divBdr>
                                                        <w:top w:val="none" w:sz="0" w:space="0" w:color="auto"/>
                                                        <w:left w:val="none" w:sz="0" w:space="0" w:color="auto"/>
                                                        <w:bottom w:val="none" w:sz="0" w:space="0" w:color="auto"/>
                                                        <w:right w:val="none" w:sz="0" w:space="0" w:color="auto"/>
                                                      </w:divBdr>
                                                      <w:divsChild>
                                                        <w:div w:id="3306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271</Words>
  <Characters>1546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信春雨</dc:creator>
  <cp:keywords/>
  <dc:description/>
  <cp:lastModifiedBy>User</cp:lastModifiedBy>
  <cp:revision>6</cp:revision>
  <dcterms:created xsi:type="dcterms:W3CDTF">2014-04-10T02:20:00Z</dcterms:created>
  <dcterms:modified xsi:type="dcterms:W3CDTF">2015-04-14T01:14:00Z</dcterms:modified>
</cp:coreProperties>
</file>